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FB" w:rsidRDefault="006B22FB" w:rsidP="006B22FB">
      <w:pPr>
        <w:widowControl/>
        <w:spacing w:line="420" w:lineRule="exact"/>
        <w:ind w:firstLineChars="700" w:firstLine="1961"/>
        <w:jc w:val="left"/>
        <w:outlineLvl w:val="3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附件1：</w:t>
      </w:r>
      <w:r>
        <w:rPr>
          <w:rFonts w:ascii="仿宋_GB2312" w:eastAsia="仿宋_GB2312" w:hAnsi="宋体" w:cs="宋体" w:hint="eastAsia"/>
          <w:b/>
          <w:color w:val="424242"/>
          <w:kern w:val="0"/>
          <w:sz w:val="32"/>
          <w:szCs w:val="32"/>
        </w:rPr>
        <w:t>广西壮族自治区疾病预防控制中心2015年公开招聘工作人员计划</w:t>
      </w:r>
    </w:p>
    <w:tbl>
      <w:tblPr>
        <w:tblW w:w="0" w:type="auto"/>
        <w:tblInd w:w="96" w:type="dxa"/>
        <w:tblLayout w:type="fixed"/>
        <w:tblLook w:val="0000"/>
      </w:tblPr>
      <w:tblGrid>
        <w:gridCol w:w="1005"/>
        <w:gridCol w:w="1275"/>
        <w:gridCol w:w="851"/>
        <w:gridCol w:w="2551"/>
        <w:gridCol w:w="37"/>
        <w:gridCol w:w="1239"/>
        <w:gridCol w:w="36"/>
        <w:gridCol w:w="8611"/>
      </w:tblGrid>
      <w:tr w:rsidR="006B22FB" w:rsidTr="006B22FB">
        <w:trPr>
          <w:trHeight w:val="34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学历/学位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其他必须的条件</w:t>
            </w:r>
          </w:p>
        </w:tc>
      </w:tr>
      <w:tr w:rsidR="006B22FB" w:rsidTr="006B22FB">
        <w:trPr>
          <w:trHeight w:val="6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从事财务工作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财务会计类专业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有会计证, 全日制大学本科，通过大学英语四级，能加班、出差，工作能力优秀者可适当放宽年龄限制。</w:t>
            </w:r>
          </w:p>
        </w:tc>
      </w:tr>
      <w:tr w:rsidR="006B22FB" w:rsidTr="006B22FB">
        <w:trPr>
          <w:trHeight w:val="64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疾病控制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从事疾病预防控制工作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4-5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预防医学、公共卫生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具有公共卫生或预防医学专业背景, 全日制大学本科，通过大学英语四级；硕士35岁以下，通过大学英语六级。</w:t>
            </w:r>
          </w:p>
        </w:tc>
      </w:tr>
      <w:tr w:rsidR="006B22FB" w:rsidTr="006B22FB">
        <w:trPr>
          <w:trHeight w:val="624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2-3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医学分子生物学、微生物检验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本科以上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分子生物学硕士以上，通过大学英语六级；微生物检验本科以上，全日制大学本科，通过大学英语四级。</w:t>
            </w:r>
          </w:p>
        </w:tc>
      </w:tr>
      <w:tr w:rsidR="006B22FB" w:rsidTr="006B22FB">
        <w:trPr>
          <w:trHeight w:val="57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1-2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预防医学、寄生虫学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通过大学英语六级。</w:t>
            </w:r>
          </w:p>
        </w:tc>
      </w:tr>
      <w:tr w:rsidR="006B22FB" w:rsidTr="006B22FB">
        <w:trPr>
          <w:trHeight w:val="42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1-2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流行病学与卫生统计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通过大学英语六级。</w:t>
            </w:r>
          </w:p>
        </w:tc>
      </w:tr>
      <w:tr w:rsidR="006B22FB" w:rsidTr="006B22FB">
        <w:trPr>
          <w:trHeight w:val="63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毒理功能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从事卫生功能与毒理检验工作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卫生毒理学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全日制硕士应届毕业生，通过大学英语六级。主要从事健康相关产品的毒理学检验、协助开展相关科研项目。待遇从优。</w:t>
            </w:r>
          </w:p>
        </w:tc>
      </w:tr>
      <w:tr w:rsidR="006B22FB" w:rsidTr="006B22FB">
        <w:trPr>
          <w:trHeight w:val="70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全日制硕士毕业生，通过大学英语六级。60%工作量从事保健食品人体试食项目技术协调与监督，20%从事病理阅片工作，10%从事动物试验,年龄40岁以下，待遇从优。</w:t>
            </w:r>
          </w:p>
        </w:tc>
      </w:tr>
      <w:tr w:rsidR="006B22FB" w:rsidTr="006B22FB">
        <w:trPr>
          <w:trHeight w:val="1124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卫生检验、医学检验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本科以上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全日制重点大学本科、硕士应届毕业生，通过大学英语六级。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从事相关产品的毒理学检验、生化实验、仪器设备管理与应用,协助开展相关科研项目。待遇从优。</w:t>
            </w:r>
          </w:p>
        </w:tc>
      </w:tr>
      <w:tr w:rsidR="006B22FB" w:rsidTr="006B22FB">
        <w:trPr>
          <w:trHeight w:val="9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理化检验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从事理化检验工作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分析化学或食品、环境卫生检验、卫生检验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硕士以上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英语六级以上，有很强的责任心、团队合作精神及工作热情，有相关化学实验、理化分析大型仪器的操作经验，或毕业论文研究涉及相关检验内容，或在核心期刊发表过理化检验方面相关文章。</w:t>
            </w:r>
          </w:p>
        </w:tc>
      </w:tr>
      <w:tr w:rsidR="006B22FB" w:rsidTr="006B22FB">
        <w:trPr>
          <w:trHeight w:val="93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微生物检验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从事微生物检验工作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医学分子生物学、卫生检验、微生物学、免疫学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通过大学英语六级。</w:t>
            </w:r>
          </w:p>
        </w:tc>
      </w:tr>
      <w:tr w:rsidR="006B22FB" w:rsidTr="006B22FB">
        <w:trPr>
          <w:trHeight w:val="84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媒介防制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从事消杀与媒介防制工作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昆虫学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硕士或本科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全日制重点大学，通过大学英语四级；硕士通过大学英语六级。</w:t>
            </w:r>
          </w:p>
        </w:tc>
      </w:tr>
      <w:tr w:rsidR="006B22FB" w:rsidTr="006B22FB">
        <w:trPr>
          <w:trHeight w:val="72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公共卫生转化实验室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从事转化医学实验室工作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医学分子生物学、分子病原学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硕士以上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通过大学英语六级。</w:t>
            </w:r>
          </w:p>
        </w:tc>
      </w:tr>
      <w:tr w:rsidR="006B22FB" w:rsidTr="006B22FB">
        <w:trPr>
          <w:trHeight w:val="5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医学检验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通过大学英语四级。</w:t>
            </w:r>
          </w:p>
        </w:tc>
      </w:tr>
      <w:tr w:rsidR="006B22FB" w:rsidTr="006B22FB">
        <w:trPr>
          <w:trHeight w:val="624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代谢组学、蛋白组学、基因组学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硕士、博士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英语好，发SCI论文1篇以上。</w:t>
            </w:r>
          </w:p>
        </w:tc>
      </w:tr>
      <w:tr w:rsidR="006B22FB" w:rsidTr="006B22FB">
        <w:trPr>
          <w:trHeight w:val="113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公共卫生监测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从事公共卫生监测工作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预防医学、环境卫生学、营养流行病学、流行病与统计学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硕士以上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能吃苦，有责任心，热爱环境卫生专业工作。如为高级职称人员要有较强的科研能力和文字表达能力，副高以上职称可放宽到40岁以下；预防医学专业涉及野外现场应急调查处置和风险评估工作，男性优先。通过大学英语六级。</w:t>
            </w:r>
          </w:p>
        </w:tc>
      </w:tr>
      <w:tr w:rsidR="006B22FB" w:rsidTr="006B22FB">
        <w:trPr>
          <w:trHeight w:val="55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疫苗临床研究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从事疫苗临床研究工作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流行病与卫生统计学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6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具有现场工作经验、英语达六级水平具备生物统计学知识，年龄在40岁以下；待遇从优。</w:t>
            </w:r>
          </w:p>
        </w:tc>
      </w:tr>
      <w:tr w:rsidR="006B22FB" w:rsidTr="006B22FB">
        <w:trPr>
          <w:trHeight w:val="60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硕士以上</w:t>
            </w:r>
          </w:p>
        </w:tc>
        <w:tc>
          <w:tcPr>
            <w:tcW w:w="86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B22FB" w:rsidTr="006B22FB">
        <w:trPr>
          <w:trHeight w:val="74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编辑与健康教育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从事编辑教育宣传工作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新闻相关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本科以上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全日制大学本科，通过大学英语四级。</w:t>
            </w:r>
          </w:p>
        </w:tc>
      </w:tr>
      <w:tr w:rsidR="006B22FB" w:rsidTr="006B22FB">
        <w:trPr>
          <w:trHeight w:val="5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健康体检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从事预防性健康体检工作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医学影像诊断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大专以上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取得执业医师资格，具有诊断资格，年龄在35岁以下；待遇面议。</w:t>
            </w:r>
          </w:p>
        </w:tc>
      </w:tr>
      <w:tr w:rsidR="006B22FB" w:rsidTr="006B22FB">
        <w:trPr>
          <w:trHeight w:val="624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本科以上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全日制大学本科，应届毕业生或取得执业医师资格，或全日制大学本科全科医学，通过大学英语四级。待遇面议。</w:t>
            </w:r>
          </w:p>
        </w:tc>
      </w:tr>
      <w:tr w:rsidR="006B22FB" w:rsidTr="006B22FB">
        <w:trPr>
          <w:trHeight w:val="5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生物制品管理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从事生物制品管理工作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国际贸易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全日制大学本科，通过大学英语四级。待遇面议。</w:t>
            </w:r>
          </w:p>
        </w:tc>
      </w:tr>
      <w:tr w:rsidR="006B22FB" w:rsidTr="006B22FB">
        <w:trPr>
          <w:trHeight w:val="57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预防医学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通过大学英语六级。待遇面议。</w:t>
            </w:r>
          </w:p>
        </w:tc>
      </w:tr>
    </w:tbl>
    <w:p w:rsidR="006B22FB" w:rsidRDefault="006B22FB" w:rsidP="006B22FB">
      <w:pPr>
        <w:adjustRightInd w:val="0"/>
        <w:snapToGrid w:val="0"/>
        <w:spacing w:line="560" w:lineRule="exact"/>
        <w:rPr>
          <w:rFonts w:ascii="仿宋_GB2312" w:eastAsia="仿宋_GB2312" w:hint="eastAsia"/>
          <w:b/>
          <w:bCs/>
          <w:color w:val="0000FF"/>
          <w:sz w:val="28"/>
          <w:szCs w:val="28"/>
        </w:rPr>
      </w:pPr>
    </w:p>
    <w:p w:rsidR="006B22FB" w:rsidRDefault="006B22FB" w:rsidP="006B22FB">
      <w:pPr>
        <w:adjustRightInd w:val="0"/>
        <w:snapToGrid w:val="0"/>
        <w:spacing w:line="560" w:lineRule="exact"/>
        <w:rPr>
          <w:rFonts w:ascii="仿宋_GB2312" w:eastAsia="仿宋_GB2312" w:hint="eastAsia"/>
          <w:b/>
          <w:bCs/>
          <w:color w:val="0000FF"/>
          <w:sz w:val="28"/>
          <w:szCs w:val="28"/>
        </w:rPr>
      </w:pPr>
    </w:p>
    <w:p w:rsidR="006B22FB" w:rsidRDefault="006B22FB" w:rsidP="006B22FB">
      <w:pPr>
        <w:adjustRightInd w:val="0"/>
        <w:snapToGrid w:val="0"/>
        <w:spacing w:line="560" w:lineRule="exact"/>
        <w:rPr>
          <w:rFonts w:ascii="仿宋_GB2312" w:eastAsia="仿宋_GB2312" w:hint="eastAsia"/>
          <w:b/>
          <w:bCs/>
          <w:color w:val="0000FF"/>
          <w:sz w:val="28"/>
          <w:szCs w:val="28"/>
        </w:rPr>
      </w:pPr>
    </w:p>
    <w:p w:rsidR="006B22FB" w:rsidRDefault="006B22FB" w:rsidP="006B22FB">
      <w:pPr>
        <w:adjustRightInd w:val="0"/>
        <w:snapToGrid w:val="0"/>
        <w:spacing w:line="560" w:lineRule="exact"/>
        <w:rPr>
          <w:rFonts w:ascii="仿宋_GB2312" w:eastAsia="仿宋_GB2312" w:hint="eastAsia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lastRenderedPageBreak/>
        <w:t>以下岗位也可从社会招聘</w:t>
      </w:r>
    </w:p>
    <w:tbl>
      <w:tblPr>
        <w:tblW w:w="0" w:type="auto"/>
        <w:tblInd w:w="93" w:type="dxa"/>
        <w:tblLayout w:type="fixed"/>
        <w:tblLook w:val="0000"/>
      </w:tblPr>
      <w:tblGrid>
        <w:gridCol w:w="1400"/>
        <w:gridCol w:w="1734"/>
        <w:gridCol w:w="786"/>
        <w:gridCol w:w="1907"/>
        <w:gridCol w:w="992"/>
        <w:gridCol w:w="1417"/>
        <w:gridCol w:w="6046"/>
      </w:tblGrid>
      <w:tr w:rsidR="006B22FB" w:rsidTr="00B61C90">
        <w:trPr>
          <w:trHeight w:val="6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从事工作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学历/学位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其他必须的条件</w:t>
            </w:r>
          </w:p>
        </w:tc>
      </w:tr>
      <w:tr w:rsidR="006B22FB" w:rsidTr="00B61C90">
        <w:trPr>
          <w:trHeight w:val="84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从事财务管理工作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财务会计类专业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会计师（中级）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党员优先，身体健康，能连续加班、出差，工作能力强，年龄在40岁以下。待遇面议。</w:t>
            </w:r>
          </w:p>
        </w:tc>
      </w:tr>
      <w:tr w:rsidR="006B22FB" w:rsidTr="00B61C90">
        <w:trPr>
          <w:trHeight w:val="114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档案室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从事档案管理工作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档案学或具有档案管理相关资格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熟悉最新的档案管理相关法规、流程；熟练使用办公软件和管理软件；有档案管理工作经验者优先。</w:t>
            </w:r>
          </w:p>
        </w:tc>
      </w:tr>
      <w:tr w:rsidR="006B22FB" w:rsidTr="00B61C90">
        <w:trPr>
          <w:trHeight w:val="9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后勤保障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从事后勤服务保障工作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物流管理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熟练掌握资产管理软件使用，有3年以上仓储管理、台账管理经验。</w:t>
            </w:r>
          </w:p>
        </w:tc>
      </w:tr>
      <w:tr w:rsidR="006B22FB" w:rsidTr="00B61C90">
        <w:trPr>
          <w:trHeight w:val="9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应急与信息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从事应急与信息管理工作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中级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B" w:rsidRDefault="006B22FB" w:rsidP="00B61C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有一定的软件开发工作经验；有一定组织协调能力。</w:t>
            </w:r>
          </w:p>
        </w:tc>
      </w:tr>
    </w:tbl>
    <w:p w:rsidR="006B22FB" w:rsidRDefault="006B22FB" w:rsidP="006B22FB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  <w:sectPr w:rsidR="006B22FB">
          <w:pgSz w:w="16838" w:h="11906" w:orient="landscape"/>
          <w:pgMar w:top="1134" w:right="567" w:bottom="1134" w:left="567" w:header="851" w:footer="992" w:gutter="0"/>
          <w:cols w:space="720"/>
          <w:docGrid w:type="linesAndChars" w:linePitch="312"/>
        </w:sectPr>
      </w:pPr>
    </w:p>
    <w:p w:rsidR="00701BBB" w:rsidRPr="006B22FB" w:rsidRDefault="00701BBB"/>
    <w:sectPr w:rsidR="00701BBB" w:rsidRPr="006B22FB" w:rsidSect="006B22F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BBB" w:rsidRDefault="00701BBB" w:rsidP="006B22FB">
      <w:r>
        <w:separator/>
      </w:r>
    </w:p>
  </w:endnote>
  <w:endnote w:type="continuationSeparator" w:id="1">
    <w:p w:rsidR="00701BBB" w:rsidRDefault="00701BBB" w:rsidP="006B2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BBB" w:rsidRDefault="00701BBB" w:rsidP="006B22FB">
      <w:r>
        <w:separator/>
      </w:r>
    </w:p>
  </w:footnote>
  <w:footnote w:type="continuationSeparator" w:id="1">
    <w:p w:rsidR="00701BBB" w:rsidRDefault="00701BBB" w:rsidP="006B2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2FB"/>
    <w:rsid w:val="006B22FB"/>
    <w:rsid w:val="0070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2014-12-23T02:47:00Z</dcterms:created>
  <dcterms:modified xsi:type="dcterms:W3CDTF">2014-12-23T02:49:00Z</dcterms:modified>
</cp:coreProperties>
</file>